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HOLLOWAY ANNE M</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040" w:type="dxa"/>
            <w:vAlign w:val="bottom"/>
          </w:tcPr>
          <w:p>
            <w:pPr>
              <w:ind w:left="14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630 E FOOTHILL BLVD</w:t>
            </w:r>
          </w:p>
        </w:tc>
        <w:tc>
          <w:tcPr>
            <w:tcW w:w="15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SAN DIMAS</w:t>
            </w:r>
          </w:p>
        </w:tc>
        <w:tc>
          <w:tcPr>
            <w:tcW w:w="10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5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91773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14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AMERICAN STATES WATER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AWR</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20" w:type="dxa"/>
            <w:vAlign w:val="bottom"/>
            <w:tcBorders>
              <w:bottom w:val="single" w:sz="8" w:color="0000EE"/>
            </w:tcBorders>
          </w:tcPr>
          <w:p>
            <w:pPr>
              <w:spacing w:after="0"/>
              <w:rPr>
                <w:sz w:val="3"/>
                <w:szCs w:val="3"/>
                <w:color w:val="auto"/>
              </w:rPr>
            </w:pPr>
          </w:p>
        </w:tc>
        <w:tc>
          <w:tcPr>
            <w:tcW w:w="70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00" w:type="dxa"/>
            <w:vAlign w:val="bottom"/>
            <w:gridSpan w:val="2"/>
            <w:vMerge w:val="continue"/>
          </w:tcPr>
          <w:p>
            <w:pPr>
              <w:spacing w:after="0"/>
              <w:rPr>
                <w:sz w:val="10"/>
                <w:szCs w:val="10"/>
                <w:color w:val="auto"/>
              </w:rPr>
            </w:pPr>
          </w:p>
        </w:tc>
        <w:tc>
          <w:tcPr>
            <w:tcW w:w="2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00" w:type="dxa"/>
            <w:vAlign w:val="bottom"/>
            <w:gridSpan w:val="2"/>
            <w:vMerge w:val="continue"/>
          </w:tcPr>
          <w:p>
            <w:pPr>
              <w:spacing w:after="0"/>
              <w:rPr>
                <w:sz w:val="7"/>
                <w:szCs w:val="7"/>
                <w:color w:val="auto"/>
              </w:rPr>
            </w:pPr>
          </w:p>
        </w:tc>
        <w:tc>
          <w:tcPr>
            <w:tcW w:w="3620" w:type="dxa"/>
            <w:vAlign w:val="bottom"/>
            <w:gridSpan w:val="2"/>
            <w:vMerge w:val="continue"/>
          </w:tcPr>
          <w:p>
            <w:pPr>
              <w:spacing w:after="0"/>
              <w:rPr>
                <w:sz w:val="7"/>
                <w:szCs w:val="7"/>
                <w:color w:val="auto"/>
              </w:rPr>
            </w:pPr>
          </w:p>
        </w:tc>
        <w:tc>
          <w:tcPr>
            <w:tcW w:w="18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31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05/20/2026</w:t>
            </w:r>
          </w:p>
        </w:tc>
        <w:tc>
          <w:tcPr>
            <w:tcW w:w="7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33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2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05/20/2026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40"/>
              <w:spacing w:after="0" w:line="320" w:lineRule="exact"/>
              <w:rPr>
                <w:sz w:val="20"/>
                <w:szCs w:val="20"/>
                <w:color w:val="auto"/>
              </w:rPr>
            </w:pPr>
            <w:r>
              <w:rPr>
                <w:rFonts w:ascii="Times New Roman" w:cs="Times New Roman" w:eastAsia="Times New Roman" w:hAnsi="Times New Roman"/>
                <w:sz w:val="34"/>
                <w:szCs w:val="34"/>
                <w:color w:val="0000FF"/>
                <w:vertAlign w:val="subscript"/>
              </w:rPr>
              <w:t>662</w:t>
            </w:r>
            <w:r>
              <w:rPr>
                <w:rFonts w:ascii="Times New Roman" w:cs="Times New Roman" w:eastAsia="Times New Roman" w:hAnsi="Times New Roman"/>
                <w:sz w:val="11"/>
                <w:szCs w:val="11"/>
                <w:color w:val="008000"/>
              </w:rPr>
              <w:t>(1)</w:t>
            </w:r>
          </w:p>
        </w:tc>
        <w:tc>
          <w:tcPr>
            <w:tcW w:w="4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75.581</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rPr>
              <w:t>39,417.8984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$75.355 to $75.645, inclusive. The reporting person undertakes to provide to American States Water Company, any security holder of American States Water Company, or the staff of the Securities and Exchange Commission, upon request, full information regarding the number of shares sold at each separate price within the ranges set forth in this footnote to this Form 4.</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Anne M Holloway</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05/21/2026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7379" TargetMode="External"/><Relationship Id="rId14" Type="http://schemas.openxmlformats.org/officeDocument/2006/relationships/hyperlink" Target="http://www.sec.gov/cgi-bin/browse-edgar?action=getcompany&amp;CIK=00010569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2026-05-21T17:08:26Z</dcterms:created>
  <dcterms:modified xsi:type="dcterms:W3CDTF">2026-05-21T17:08:26Z</dcterms:modified>
</cp:coreProperties>
</file>